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24E4" w14:textId="77777777" w:rsidR="00C61E91" w:rsidRPr="00907691" w:rsidRDefault="008108DB" w:rsidP="00463E1B">
      <w:pPr>
        <w:bidi/>
        <w:spacing w:after="0" w:line="276" w:lineRule="auto"/>
        <w:jc w:val="center"/>
        <w:rPr>
          <w:rFonts w:ascii="Taminat_Arabic" w:hAnsi="Taminat_Arabic" w:cs="Taminat_Arabic"/>
          <w:b/>
          <w:bCs/>
          <w:color w:val="0070C0"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noProof/>
          <w:color w:val="0070C0"/>
          <w:rtl/>
        </w:rPr>
        <w:drawing>
          <wp:anchor distT="0" distB="0" distL="114300" distR="114300" simplePos="0" relativeHeight="251662336" behindDoc="0" locked="0" layoutInCell="1" allowOverlap="1" wp14:anchorId="786AD1B1" wp14:editId="34FB67D1">
            <wp:simplePos x="0" y="0"/>
            <wp:positionH relativeFrom="margin">
              <wp:align>center</wp:align>
            </wp:positionH>
            <wp:positionV relativeFrom="paragraph">
              <wp:posOffset>-739140</wp:posOffset>
            </wp:positionV>
            <wp:extent cx="3794760" cy="1455420"/>
            <wp:effectExtent l="0" t="0" r="0" b="0"/>
            <wp:wrapNone/>
            <wp:docPr id="2" name="Picture 2" descr="C:\Users\eesmael\Pictures\شعار المؤسسة الجديد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smael\Pictures\شعار المؤسسة الجديد2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148B" w14:textId="77777777" w:rsidR="00E85C1E" w:rsidRPr="00907691" w:rsidRDefault="00E85C1E" w:rsidP="00E85C1E">
      <w:pPr>
        <w:bidi/>
        <w:spacing w:after="0" w:line="276" w:lineRule="auto"/>
        <w:jc w:val="center"/>
        <w:rPr>
          <w:rFonts w:ascii="Taminat_Arabic" w:hAnsi="Taminat_Arabic" w:cs="Taminat_Arabic"/>
          <w:b/>
          <w:bCs/>
          <w:color w:val="0070C0"/>
          <w:rtl/>
          <w:lang w:bidi="ar-KW"/>
        </w:rPr>
      </w:pPr>
    </w:p>
    <w:p w14:paraId="500E10E8" w14:textId="77777777" w:rsidR="00EC3A93" w:rsidRPr="00907691" w:rsidRDefault="00371280" w:rsidP="00E85C1E">
      <w:pPr>
        <w:bidi/>
        <w:spacing w:after="0" w:line="276" w:lineRule="auto"/>
        <w:rPr>
          <w:rFonts w:ascii="Taminat_Arabic" w:hAnsi="Taminat_Arabic" w:cs="Taminat_Arabic"/>
          <w:b/>
          <w:bCs/>
          <w:color w:val="0070C0"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noProof/>
          <w:color w:val="0070C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81C9" wp14:editId="12E1D317">
                <wp:simplePos x="0" y="0"/>
                <wp:positionH relativeFrom="margin">
                  <wp:posOffset>-618959</wp:posOffset>
                </wp:positionH>
                <wp:positionV relativeFrom="paragraph">
                  <wp:posOffset>245082</wp:posOffset>
                </wp:positionV>
                <wp:extent cx="6614160" cy="8762338"/>
                <wp:effectExtent l="0" t="0" r="15240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8762338"/>
                        </a:xfrm>
                        <a:prstGeom prst="roundRect">
                          <a:avLst>
                            <a:gd name="adj" fmla="val 32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90CF5" id="Rounded Rectangle 5" o:spid="_x0000_s1026" style="position:absolute;left:0;text-align:left;margin-left:-48.75pt;margin-top:19.3pt;width:520.8pt;height:6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6AB6A26" w14:textId="77777777" w:rsidR="00F114A8" w:rsidRPr="00907691" w:rsidRDefault="00A11D71" w:rsidP="000D4BF5">
      <w:pPr>
        <w:bidi/>
        <w:spacing w:after="0" w:line="276" w:lineRule="auto"/>
        <w:jc w:val="center"/>
        <w:rPr>
          <w:rFonts w:ascii="Taminat_Arabic" w:hAnsi="Taminat_Arabic" w:cs="Taminat_Arabic"/>
          <w:color w:val="0070C0"/>
          <w:sz w:val="28"/>
          <w:szCs w:val="28"/>
          <w:rtl/>
          <w:lang w:bidi="ar-KW"/>
        </w:rPr>
      </w:pPr>
      <w:r w:rsidRPr="00907691">
        <w:rPr>
          <w:rFonts w:ascii="Taminat_Arabic" w:hAnsi="Taminat_Arabic" w:cs="Taminat_Arabic"/>
          <w:color w:val="0070C0"/>
          <w:sz w:val="28"/>
          <w:szCs w:val="28"/>
          <w:rtl/>
          <w:lang w:bidi="ar-KW"/>
        </w:rPr>
        <w:t>إع</w:t>
      </w:r>
      <w:r w:rsidR="00600402" w:rsidRPr="00907691">
        <w:rPr>
          <w:rFonts w:ascii="Taminat_Arabic" w:hAnsi="Taminat_Arabic" w:cs="Taminat_Arabic"/>
          <w:color w:val="0070C0"/>
          <w:sz w:val="28"/>
          <w:szCs w:val="28"/>
          <w:rtl/>
          <w:lang w:bidi="ar-KW"/>
        </w:rPr>
        <w:t>ــ</w:t>
      </w:r>
      <w:r w:rsidRPr="00907691">
        <w:rPr>
          <w:rFonts w:ascii="Taminat_Arabic" w:hAnsi="Taminat_Arabic" w:cs="Taminat_Arabic"/>
          <w:color w:val="0070C0"/>
          <w:sz w:val="28"/>
          <w:szCs w:val="28"/>
          <w:rtl/>
          <w:lang w:bidi="ar-KW"/>
        </w:rPr>
        <w:t>لان</w:t>
      </w:r>
    </w:p>
    <w:p w14:paraId="391413CA" w14:textId="77777777" w:rsidR="00FA56A0" w:rsidRPr="00907691" w:rsidRDefault="0021537F" w:rsidP="0055791C">
      <w:pPr>
        <w:bidi/>
        <w:spacing w:after="0"/>
        <w:jc w:val="center"/>
        <w:rPr>
          <w:rFonts w:ascii="Taminat_Arabic" w:hAnsi="Taminat_Arabic" w:cs="Taminat_Arabic"/>
          <w:b/>
          <w:bCs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تعلن المؤسسة العامة للتأمينات الاجتماعية ع</w:t>
      </w:r>
      <w:r w:rsidR="006F56F8" w:rsidRPr="00907691">
        <w:rPr>
          <w:rFonts w:ascii="Taminat_Arabic" w:hAnsi="Taminat_Arabic" w:cs="Taminat_Arabic"/>
          <w:b/>
          <w:bCs/>
          <w:rtl/>
          <w:lang w:bidi="ar-KW"/>
        </w:rPr>
        <w:t>ـ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ن ط</w:t>
      </w:r>
      <w:r w:rsidR="006F56F8" w:rsidRPr="00907691">
        <w:rPr>
          <w:rFonts w:ascii="Taminat_Arabic" w:hAnsi="Taminat_Arabic" w:cs="Taminat_Arabic"/>
          <w:b/>
          <w:bCs/>
          <w:rtl/>
          <w:lang w:bidi="ar-KW"/>
        </w:rPr>
        <w:t>ـ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رح </w:t>
      </w:r>
      <w:r w:rsidR="00490183" w:rsidRPr="00907691">
        <w:rPr>
          <w:rFonts w:ascii="Taminat_Arabic" w:hAnsi="Taminat_Arabic" w:cs="Taminat_Arabic"/>
          <w:b/>
          <w:bCs/>
          <w:rtl/>
          <w:lang w:bidi="ar-KW"/>
        </w:rPr>
        <w:t>الممارسة</w:t>
      </w:r>
    </w:p>
    <w:p w14:paraId="5247FA02" w14:textId="016ABE10" w:rsidR="0021537F" w:rsidRPr="00907691" w:rsidRDefault="0021537F" w:rsidP="00282AF7">
      <w:pPr>
        <w:bidi/>
        <w:spacing w:after="0" w:line="240" w:lineRule="auto"/>
        <w:jc w:val="center"/>
        <w:rPr>
          <w:rFonts w:ascii="Taminat_Arabic" w:hAnsi="Taminat_Arabic" w:cs="Taminat_Arabic"/>
          <w:color w:val="0070C0"/>
          <w:rtl/>
          <w:lang w:bidi="ar-KW"/>
        </w:rPr>
      </w:pPr>
      <w:r w:rsidRPr="00907691">
        <w:rPr>
          <w:rFonts w:ascii="Taminat_Arabic" w:hAnsi="Taminat_Arabic" w:cs="Taminat_Arabic"/>
          <w:color w:val="0070C0"/>
          <w:rtl/>
          <w:lang w:bidi="ar-KW"/>
        </w:rPr>
        <w:t>رق</w:t>
      </w:r>
      <w:r w:rsidR="004776A6" w:rsidRPr="00907691">
        <w:rPr>
          <w:rFonts w:ascii="Taminat_Arabic" w:hAnsi="Taminat_Arabic" w:cs="Taminat_Arabic"/>
          <w:color w:val="0070C0"/>
          <w:rtl/>
          <w:lang w:bidi="ar-KW"/>
        </w:rPr>
        <w:t>ـ</w:t>
      </w:r>
      <w:r w:rsidRPr="00907691">
        <w:rPr>
          <w:rFonts w:ascii="Taminat_Arabic" w:hAnsi="Taminat_Arabic" w:cs="Taminat_Arabic"/>
          <w:color w:val="0070C0"/>
          <w:rtl/>
          <w:lang w:bidi="ar-KW"/>
        </w:rPr>
        <w:t>م (</w:t>
      </w:r>
      <w:r w:rsidR="006D4E76" w:rsidRPr="00907691">
        <w:rPr>
          <w:rFonts w:ascii="Taminat_Arabic" w:hAnsi="Taminat_Arabic" w:cs="Taminat_Arabic"/>
          <w:color w:val="0070C0"/>
          <w:rtl/>
          <w:lang w:bidi="ar-KW"/>
        </w:rPr>
        <w:t>م ع ت ا/م/</w:t>
      </w:r>
      <w:r w:rsidR="00D6344F">
        <w:rPr>
          <w:rFonts w:ascii="Taminat_Arabic" w:hAnsi="Taminat_Arabic" w:cs="Taminat_Arabic"/>
          <w:color w:val="0070C0"/>
          <w:lang w:bidi="ar-KW"/>
        </w:rPr>
        <w:t>5</w:t>
      </w:r>
      <w:r w:rsidR="006D4E76" w:rsidRPr="00907691">
        <w:rPr>
          <w:rFonts w:ascii="Taminat_Arabic" w:hAnsi="Taminat_Arabic" w:cs="Taminat_Arabic"/>
          <w:color w:val="0070C0"/>
          <w:rtl/>
          <w:lang w:bidi="ar-KW"/>
        </w:rPr>
        <w:t>/</w:t>
      </w:r>
      <w:r w:rsidR="009F4218">
        <w:rPr>
          <w:rFonts w:ascii="Taminat_Arabic" w:hAnsi="Taminat_Arabic" w:cs="Taminat_Arabic" w:hint="cs"/>
          <w:color w:val="0070C0"/>
          <w:rtl/>
          <w:lang w:bidi="ar-KW"/>
        </w:rPr>
        <w:t>202</w:t>
      </w:r>
      <w:r w:rsidR="00AD674A">
        <w:rPr>
          <w:rFonts w:ascii="Taminat_Arabic" w:hAnsi="Taminat_Arabic" w:cs="Taminat_Arabic" w:hint="cs"/>
          <w:color w:val="0070C0"/>
          <w:rtl/>
          <w:lang w:bidi="ar-KW"/>
        </w:rPr>
        <w:t>3</w:t>
      </w:r>
      <w:r w:rsidRPr="00907691">
        <w:rPr>
          <w:rFonts w:ascii="Taminat_Arabic" w:hAnsi="Taminat_Arabic" w:cs="Taminat_Arabic"/>
          <w:color w:val="0070C0"/>
          <w:rtl/>
          <w:lang w:bidi="ar-KW"/>
        </w:rPr>
        <w:t>)</w:t>
      </w:r>
    </w:p>
    <w:p w14:paraId="2E4EFF76" w14:textId="07D6852C" w:rsidR="00E1054D" w:rsidRPr="00500C7A" w:rsidRDefault="00336F79" w:rsidP="00500C7A">
      <w:pPr>
        <w:bidi/>
        <w:spacing w:after="0" w:line="240" w:lineRule="auto"/>
        <w:jc w:val="center"/>
        <w:rPr>
          <w:rFonts w:ascii="Cambria" w:hAnsi="Cambria" w:cs="Taminat_Arabic"/>
          <w:color w:val="0070C0"/>
          <w:rtl/>
          <w:lang w:bidi="ar-KW"/>
        </w:rPr>
      </w:pPr>
      <w:r w:rsidRPr="00336F79">
        <w:rPr>
          <w:rFonts w:ascii="Cambria" w:hAnsi="Cambria" w:cs="Taminat_Arabic" w:hint="cs"/>
          <w:color w:val="0070C0"/>
          <w:rtl/>
          <w:lang w:bidi="ar-KW"/>
        </w:rPr>
        <w:t>شراء نظام لإدارة إجراءات العمل (</w:t>
      </w:r>
      <w:r w:rsidRPr="00A03951">
        <w:rPr>
          <w:rFonts w:ascii="Taminat_english" w:hAnsi="Taminat_english" w:cs="Taminat_english"/>
          <w:color w:val="0070C0"/>
          <w:lang w:bidi="ar-KW"/>
        </w:rPr>
        <w:t>BPMS</w:t>
      </w:r>
      <w:r w:rsidRPr="00336F79">
        <w:rPr>
          <w:rFonts w:ascii="Cambria" w:hAnsi="Cambria" w:cs="Taminat_Arabic" w:hint="cs"/>
          <w:color w:val="0070C0"/>
          <w:rtl/>
          <w:lang w:bidi="ar-KW"/>
        </w:rPr>
        <w:t>)و تراخيص تشغيله و الخدمات المتعلقة به</w:t>
      </w:r>
      <w:r>
        <w:rPr>
          <w:rFonts w:ascii="Cambria" w:hAnsi="Cambria" w:cs="Taminat_Arabic" w:hint="cs"/>
          <w:color w:val="0070C0"/>
          <w:rtl/>
          <w:lang w:bidi="ar-KW"/>
        </w:rPr>
        <w:t xml:space="preserve"> </w:t>
      </w:r>
      <w:r w:rsidR="00282AF7">
        <w:rPr>
          <w:rFonts w:ascii="Cambria" w:hAnsi="Cambria" w:cs="Taminat_Arabic" w:hint="cs"/>
          <w:color w:val="0070C0"/>
          <w:rtl/>
          <w:lang w:bidi="ar-KW"/>
        </w:rPr>
        <w:t>للمؤسس</w:t>
      </w:r>
      <w:r w:rsidR="00282AF7">
        <w:rPr>
          <w:rFonts w:ascii="Cambria" w:hAnsi="Cambria" w:cs="Taminat_Arabic" w:hint="eastAsia"/>
          <w:color w:val="0070C0"/>
          <w:rtl/>
          <w:lang w:bidi="ar-KW"/>
        </w:rPr>
        <w:t>ة</w:t>
      </w:r>
      <w:r w:rsidR="00282AF7">
        <w:rPr>
          <w:rFonts w:ascii="Cambria" w:hAnsi="Cambria" w:cs="Taminat_Arabic" w:hint="cs"/>
          <w:color w:val="0070C0"/>
          <w:rtl/>
          <w:lang w:bidi="ar-KW"/>
        </w:rPr>
        <w:t xml:space="preserve"> العامة للتأمينات الاجتماعية</w:t>
      </w:r>
    </w:p>
    <w:p w14:paraId="27AB1874" w14:textId="710D8E2A" w:rsidR="00FA56A0" w:rsidRPr="00907691" w:rsidRDefault="0021537F" w:rsidP="00282AF7">
      <w:pPr>
        <w:bidi/>
        <w:spacing w:after="120" w:line="276" w:lineRule="auto"/>
        <w:jc w:val="both"/>
        <w:rPr>
          <w:rFonts w:ascii="Taminat_Arabic" w:hAnsi="Taminat_Arabic" w:cs="Taminat_Arabic"/>
          <w:b/>
          <w:bCs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و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لشراء وثائق الممارسة و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الحصول على القرص المدمج </w:t>
      </w:r>
      <w:r w:rsidRPr="005F58E9">
        <w:rPr>
          <w:rFonts w:ascii="Taminat_english" w:hAnsi="Taminat_english" w:cs="Taminat_english"/>
          <w:b/>
          <w:bCs/>
          <w:lang w:bidi="ar-KW"/>
        </w:rPr>
        <w:t>(CD)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الخاص </w:t>
      </w:r>
      <w:r w:rsidR="00FF3BF5" w:rsidRPr="00907691">
        <w:rPr>
          <w:rFonts w:ascii="Taminat_Arabic" w:hAnsi="Taminat_Arabic" w:cs="Taminat_Arabic"/>
          <w:b/>
          <w:bCs/>
          <w:rtl/>
          <w:lang w:bidi="ar-KW"/>
        </w:rPr>
        <w:t>بالممارسة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،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الحضور للمقر الرئيسي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ل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لمؤسسة العامة للتأمينات الاجتماعية الكائن بمنطقة المرقاب </w:t>
      </w:r>
      <w:r w:rsidR="0001232D" w:rsidRPr="00907691">
        <w:rPr>
          <w:rFonts w:ascii="Taminat_Arabic" w:hAnsi="Taminat_Arabic" w:cs="Taminat_Arabic"/>
          <w:b/>
          <w:bCs/>
          <w:rtl/>
          <w:lang w:bidi="ar-KW"/>
        </w:rPr>
        <w:t xml:space="preserve">- 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شارع السور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–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والاتصال على الهاتف رقم (</w:t>
      </w:r>
      <w:r w:rsidR="00C302F4" w:rsidRPr="00907691">
        <w:rPr>
          <w:rFonts w:ascii="Taminat_Arabic" w:hAnsi="Taminat_Arabic" w:cs="Taminat_Arabic"/>
          <w:b/>
          <w:bCs/>
          <w:rtl/>
          <w:lang w:bidi="ar-KW"/>
        </w:rPr>
        <w:t>2299</w:t>
      </w:r>
      <w:r w:rsidR="00677450" w:rsidRPr="00907691">
        <w:rPr>
          <w:rFonts w:ascii="Taminat_Arabic" w:hAnsi="Taminat_Arabic" w:cs="Taminat_Arabic"/>
          <w:b/>
          <w:bCs/>
          <w:rtl/>
          <w:lang w:bidi="ar-KW"/>
        </w:rPr>
        <w:t>4</w:t>
      </w:r>
      <w:r w:rsidR="000F676D" w:rsidRPr="00907691">
        <w:rPr>
          <w:rFonts w:ascii="Taminat_Arabic" w:hAnsi="Taminat_Arabic" w:cs="Taminat_Arabic"/>
          <w:b/>
          <w:bCs/>
          <w:rtl/>
          <w:lang w:bidi="ar-KW"/>
        </w:rPr>
        <w:t>478</w:t>
      </w:r>
      <w:r w:rsidR="00C302F4"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5F58E9">
        <w:rPr>
          <w:rFonts w:ascii="Taminat_Arabic" w:hAnsi="Taminat_Arabic" w:cs="Taminat_Arabic"/>
          <w:b/>
          <w:bCs/>
          <w:rtl/>
          <w:lang w:bidi="ar-KW"/>
        </w:rPr>
        <w:t>–</w:t>
      </w:r>
      <w:r w:rsidR="00C302F4"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282AF7">
        <w:rPr>
          <w:rFonts w:ascii="Taminat_Arabic" w:hAnsi="Taminat_Arabic" w:cs="Taminat_Arabic"/>
          <w:b/>
          <w:bCs/>
          <w:lang w:bidi="ar-KW"/>
        </w:rPr>
        <w:t>69</w:t>
      </w:r>
      <w:r w:rsidR="000F676D" w:rsidRPr="00907691">
        <w:rPr>
          <w:rFonts w:ascii="Taminat_Arabic" w:hAnsi="Taminat_Arabic" w:cs="Taminat_Arabic"/>
          <w:b/>
          <w:bCs/>
          <w:rtl/>
          <w:lang w:bidi="ar-KW"/>
        </w:rPr>
        <w:t>2299</w:t>
      </w:r>
      <w:r w:rsidR="007C4ED7">
        <w:rPr>
          <w:rFonts w:ascii="Taminat_Arabic" w:hAnsi="Taminat_Arabic" w:cs="Taminat_Arabic" w:hint="cs"/>
          <w:b/>
          <w:bCs/>
          <w:rtl/>
          <w:lang w:bidi="ar-KW"/>
        </w:rPr>
        <w:t>44</w:t>
      </w:r>
      <w:r w:rsidR="005F58E9">
        <w:rPr>
          <w:rFonts w:ascii="Taminat_Arabic" w:hAnsi="Taminat_Arabic" w:cs="Taminat_Arabic" w:hint="cs"/>
          <w:b/>
          <w:bCs/>
          <w:rtl/>
          <w:lang w:bidi="ar-KW"/>
        </w:rPr>
        <w:t xml:space="preserve"> </w:t>
      </w:r>
      <w:r w:rsidR="005F58E9">
        <w:rPr>
          <w:rFonts w:ascii="Taminat_Arabic" w:hAnsi="Taminat_Arabic" w:cs="Taminat_Arabic"/>
          <w:b/>
          <w:bCs/>
          <w:rtl/>
          <w:lang w:bidi="ar-KW"/>
        </w:rPr>
        <w:t>–</w:t>
      </w:r>
      <w:r w:rsidR="005F58E9">
        <w:rPr>
          <w:rFonts w:ascii="Taminat_Arabic" w:hAnsi="Taminat_Arabic" w:cs="Taminat_Arabic" w:hint="cs"/>
          <w:b/>
          <w:bCs/>
          <w:rtl/>
          <w:lang w:bidi="ar-KW"/>
        </w:rPr>
        <w:t xml:space="preserve"> </w:t>
      </w:r>
      <w:r w:rsidR="006C55EF">
        <w:rPr>
          <w:rFonts w:ascii="Taminat_Arabic" w:hAnsi="Taminat_Arabic" w:cs="Taminat_Arabic"/>
          <w:b/>
          <w:bCs/>
          <w:lang w:bidi="ar-KW"/>
        </w:rPr>
        <w:t>55538757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)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.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738"/>
        <w:gridCol w:w="1145"/>
        <w:gridCol w:w="3813"/>
      </w:tblGrid>
      <w:tr w:rsidR="00FF3BF5" w:rsidRPr="00907691" w14:paraId="46492C9E" w14:textId="77777777" w:rsidTr="00A9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9D5D1A9" w14:textId="77777777" w:rsidR="00EF2035" w:rsidRPr="00907691" w:rsidRDefault="0021537F" w:rsidP="00C61E91">
            <w:pPr>
              <w:bidi/>
              <w:spacing w:line="360" w:lineRule="auto"/>
              <w:jc w:val="center"/>
              <w:rPr>
                <w:rFonts w:ascii="Taminat_Arabic" w:hAnsi="Taminat_Arabic" w:cs="Taminat_Arabic"/>
                <w:color w:val="0070C0"/>
                <w:rtl/>
                <w:lang w:bidi="ar-KW"/>
              </w:rPr>
            </w:pP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الط</w:t>
            </w:r>
            <w:r w:rsidR="00D13214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ــ</w:t>
            </w: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رح</w:t>
            </w:r>
          </w:p>
        </w:tc>
        <w:tc>
          <w:tcPr>
            <w:tcW w:w="1739" w:type="dxa"/>
          </w:tcPr>
          <w:p w14:paraId="4AD93116" w14:textId="77777777" w:rsidR="00EF2035" w:rsidRPr="00907691" w:rsidRDefault="0021537F" w:rsidP="00C61E9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color w:val="0070C0"/>
                <w:rtl/>
                <w:lang w:bidi="ar-KW"/>
              </w:rPr>
            </w:pP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الإقف</w:t>
            </w:r>
            <w:r w:rsidR="00D13214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ــ</w:t>
            </w: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</w:t>
            </w:r>
          </w:p>
        </w:tc>
        <w:tc>
          <w:tcPr>
            <w:tcW w:w="1145" w:type="dxa"/>
          </w:tcPr>
          <w:p w14:paraId="093CFA07" w14:textId="77777777" w:rsidR="00EF2035" w:rsidRPr="00907691" w:rsidRDefault="0021537F" w:rsidP="00C61E9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color w:val="0070C0"/>
                <w:rtl/>
                <w:lang w:bidi="ar-KW"/>
              </w:rPr>
            </w:pP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السع</w:t>
            </w:r>
            <w:r w:rsidR="00C40646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ـــ</w:t>
            </w: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ر</w:t>
            </w:r>
          </w:p>
        </w:tc>
        <w:tc>
          <w:tcPr>
            <w:tcW w:w="3817" w:type="dxa"/>
          </w:tcPr>
          <w:p w14:paraId="03509AA4" w14:textId="77777777" w:rsidR="00EF2035" w:rsidRPr="00907691" w:rsidRDefault="0021537F" w:rsidP="00C61E9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color w:val="0070C0"/>
                <w:rtl/>
                <w:lang w:bidi="ar-KW"/>
              </w:rPr>
            </w:pP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الكف</w:t>
            </w:r>
            <w:r w:rsidR="00D13214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ـ</w:t>
            </w: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ال</w:t>
            </w:r>
            <w:r w:rsidR="00C40646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ــــ</w:t>
            </w:r>
            <w:r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ة</w:t>
            </w:r>
          </w:p>
        </w:tc>
      </w:tr>
      <w:tr w:rsidR="00FF3BF5" w:rsidRPr="00907691" w14:paraId="0EECC1EB" w14:textId="77777777" w:rsidTr="0043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vAlign w:val="center"/>
          </w:tcPr>
          <w:p w14:paraId="0041753C" w14:textId="2EE49214" w:rsidR="00EF2035" w:rsidRPr="00907691" w:rsidRDefault="00A92BEB" w:rsidP="003474BC">
            <w:pPr>
              <w:bidi/>
              <w:spacing w:line="360" w:lineRule="auto"/>
              <w:jc w:val="center"/>
              <w:rPr>
                <w:rFonts w:ascii="Taminat_Arabic" w:hAnsi="Taminat_Arabic" w:cs="Taminat_Arabic"/>
                <w:color w:val="0070C0"/>
                <w:rtl/>
                <w:lang w:bidi="ar-KW"/>
              </w:rPr>
            </w:pPr>
            <w:r>
              <w:rPr>
                <w:rFonts w:ascii="Taminat_Arabic" w:hAnsi="Taminat_Arabic" w:cs="Taminat_Arabic"/>
                <w:color w:val="0070C0"/>
                <w:lang w:bidi="ar-KW"/>
              </w:rPr>
              <w:t>2</w:t>
            </w:r>
            <w:r w:rsidR="00D356E2">
              <w:rPr>
                <w:rFonts w:ascii="Taminat_Arabic" w:hAnsi="Taminat_Arabic" w:cs="Taminat_Arabic"/>
                <w:color w:val="0070C0"/>
                <w:lang w:bidi="ar-KW"/>
              </w:rPr>
              <w:t>8</w:t>
            </w:r>
            <w:r w:rsidR="00DE7E80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/</w:t>
            </w:r>
            <w:r w:rsidR="00966154" w:rsidRPr="00907691">
              <w:rPr>
                <w:rFonts w:ascii="Taminat_Arabic" w:hAnsi="Taminat_Arabic" w:cs="Taminat_Arabic"/>
                <w:color w:val="0070C0"/>
                <w:lang w:bidi="ar-KW"/>
              </w:rPr>
              <w:t>0</w:t>
            </w:r>
            <w:r w:rsidR="00D356E2">
              <w:rPr>
                <w:rFonts w:ascii="Taminat_Arabic" w:hAnsi="Taminat_Arabic" w:cs="Taminat_Arabic"/>
                <w:color w:val="0070C0"/>
                <w:lang w:bidi="ar-KW"/>
              </w:rPr>
              <w:t>5</w:t>
            </w:r>
            <w:r w:rsidR="00DE7E80" w:rsidRPr="00907691">
              <w:rPr>
                <w:rFonts w:ascii="Taminat_Arabic" w:hAnsi="Taminat_Arabic" w:cs="Taminat_Arabic"/>
                <w:color w:val="0070C0"/>
                <w:rtl/>
                <w:lang w:bidi="ar-KW"/>
              </w:rPr>
              <w:t>/</w:t>
            </w:r>
            <w:r w:rsidR="00303FB8">
              <w:rPr>
                <w:rFonts w:ascii="Taminat_Arabic" w:hAnsi="Taminat_Arabic" w:cs="Taminat_Arabic"/>
                <w:color w:val="0070C0"/>
                <w:lang w:bidi="ar-KW"/>
              </w:rPr>
              <w:t>202</w:t>
            </w:r>
            <w:r w:rsidR="003474BC">
              <w:rPr>
                <w:rFonts w:ascii="Taminat_Arabic" w:hAnsi="Taminat_Arabic" w:cs="Taminat_Arabic"/>
                <w:color w:val="0070C0"/>
                <w:lang w:bidi="ar-KW"/>
              </w:rPr>
              <w:t>3</w:t>
            </w:r>
          </w:p>
        </w:tc>
        <w:tc>
          <w:tcPr>
            <w:tcW w:w="1739" w:type="dxa"/>
            <w:vAlign w:val="center"/>
          </w:tcPr>
          <w:p w14:paraId="6A3B1C04" w14:textId="248C3E43" w:rsidR="00EF2035" w:rsidRPr="00907691" w:rsidRDefault="00A92BEB" w:rsidP="003474B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</w:pPr>
            <w:r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2</w:t>
            </w:r>
            <w:r w:rsidR="00D356E2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0</w:t>
            </w:r>
            <w:r w:rsidR="000744DF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>/</w:t>
            </w:r>
            <w:r w:rsidR="00966154" w:rsidRPr="00907691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0</w:t>
            </w:r>
            <w:r w:rsidR="00D356E2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6</w:t>
            </w:r>
            <w:r w:rsidR="000744DF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>/</w:t>
            </w:r>
            <w:r w:rsidR="00303FB8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202</w:t>
            </w:r>
            <w:r w:rsidR="003474BC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3</w:t>
            </w:r>
          </w:p>
        </w:tc>
        <w:tc>
          <w:tcPr>
            <w:tcW w:w="1145" w:type="dxa"/>
            <w:vAlign w:val="center"/>
          </w:tcPr>
          <w:p w14:paraId="78AEBF82" w14:textId="77777777" w:rsidR="00EF2035" w:rsidRPr="00907691" w:rsidRDefault="0021537F" w:rsidP="00BD5B4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</w:pPr>
            <w:r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>7</w:t>
            </w:r>
            <w:r w:rsidR="00BD5B44">
              <w:rPr>
                <w:rFonts w:ascii="Taminat_Arabic" w:hAnsi="Taminat_Arabic" w:cs="Taminat_Arabic" w:hint="cs"/>
                <w:b/>
                <w:bCs/>
                <w:color w:val="0070C0"/>
                <w:rtl/>
                <w:lang w:bidi="ar-KW"/>
              </w:rPr>
              <w:t>5</w:t>
            </w:r>
            <w:r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 د.ك</w:t>
            </w:r>
          </w:p>
        </w:tc>
        <w:tc>
          <w:tcPr>
            <w:tcW w:w="3817" w:type="dxa"/>
            <w:vAlign w:val="center"/>
          </w:tcPr>
          <w:p w14:paraId="62F5E8B1" w14:textId="4D8B8D03" w:rsidR="00EF2035" w:rsidRPr="00907691" w:rsidRDefault="007C4ED7" w:rsidP="0074519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</w:pPr>
            <w:r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,</w:t>
            </w:r>
            <w:r w:rsidR="00D213F9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5</w:t>
            </w:r>
            <w:r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00</w:t>
            </w:r>
            <w:r w:rsidR="00FF3BF5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 </w:t>
            </w:r>
            <w:r w:rsidR="00D213F9">
              <w:rPr>
                <w:rFonts w:ascii="Taminat_Arabic" w:hAnsi="Taminat_Arabic" w:cs="Taminat_Arabic"/>
                <w:b/>
                <w:bCs/>
                <w:color w:val="0070C0"/>
                <w:lang w:bidi="ar-KW"/>
              </w:rPr>
              <w:t>1</w:t>
            </w:r>
            <w:r w:rsidR="00FF3BF5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د.ك (فقط </w:t>
            </w:r>
            <w:r>
              <w:rPr>
                <w:rFonts w:ascii="Cambria" w:hAnsi="Cambria" w:cs="Taminat_Arabic" w:hint="cs"/>
                <w:b/>
                <w:bCs/>
                <w:color w:val="0070C0"/>
                <w:rtl/>
                <w:lang w:bidi="ar-KW"/>
              </w:rPr>
              <w:t>ألف</w:t>
            </w:r>
            <w:r w:rsidR="00DA4810">
              <w:rPr>
                <w:rFonts w:ascii="Cambria" w:hAnsi="Cambria" w:cs="Taminat_Arabic" w:hint="cs"/>
                <w:b/>
                <w:bCs/>
                <w:color w:val="0070C0"/>
                <w:rtl/>
                <w:lang w:bidi="ar-KW"/>
              </w:rPr>
              <w:t xml:space="preserve"> و خمسمائة</w:t>
            </w:r>
            <w:r w:rsidR="00480748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 </w:t>
            </w:r>
            <w:r w:rsidR="0021537F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دينار كويتي) صالحة لمدة </w:t>
            </w:r>
            <w:r w:rsidR="00FB7087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>(90)</w:t>
            </w:r>
            <w:r w:rsidR="0021537F" w:rsidRPr="00907691">
              <w:rPr>
                <w:rFonts w:ascii="Taminat_Arabic" w:hAnsi="Taminat_Arabic" w:cs="Taminat_Arabic"/>
                <w:b/>
                <w:bCs/>
                <w:color w:val="0070C0"/>
                <w:rtl/>
                <w:lang w:bidi="ar-KW"/>
              </w:rPr>
              <w:t xml:space="preserve"> يوماً</w:t>
            </w:r>
          </w:p>
        </w:tc>
      </w:tr>
    </w:tbl>
    <w:p w14:paraId="2BD81243" w14:textId="77777777" w:rsidR="00EF2035" w:rsidRPr="00271572" w:rsidRDefault="00EF2035" w:rsidP="004D776B">
      <w:pPr>
        <w:bidi/>
        <w:spacing w:after="0" w:line="240" w:lineRule="auto"/>
        <w:jc w:val="both"/>
        <w:rPr>
          <w:rFonts w:ascii="Taminat_Arabic" w:hAnsi="Taminat_Arabic" w:cs="Taminat_Arabic"/>
          <w:sz w:val="6"/>
          <w:szCs w:val="6"/>
          <w:lang w:bidi="ar-KW"/>
        </w:rPr>
      </w:pPr>
    </w:p>
    <w:p w14:paraId="1B416F88" w14:textId="77777777" w:rsidR="00EF2035" w:rsidRPr="00907691" w:rsidRDefault="0021537F" w:rsidP="00A41BF6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يتم دفع المقابل النقدي المذكور أعلاه عن طريق "الكي نت" فقط بخزينة المؤس</w:t>
      </w:r>
      <w:r w:rsidR="004776A6" w:rsidRPr="00907691">
        <w:rPr>
          <w:rFonts w:ascii="Taminat_Arabic" w:hAnsi="Taminat_Arabic" w:cs="Taminat_Arabic"/>
          <w:b/>
          <w:bCs/>
          <w:rtl/>
          <w:lang w:bidi="ar-KW"/>
        </w:rPr>
        <w:t>ــ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س</w:t>
      </w:r>
      <w:r w:rsidR="004776A6" w:rsidRPr="00907691">
        <w:rPr>
          <w:rFonts w:ascii="Taminat_Arabic" w:hAnsi="Taminat_Arabic" w:cs="Taminat_Arabic"/>
          <w:b/>
          <w:bCs/>
          <w:rtl/>
          <w:lang w:bidi="ar-KW"/>
        </w:rPr>
        <w:t>ـ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ة.</w:t>
      </w:r>
    </w:p>
    <w:p w14:paraId="38606A0E" w14:textId="77777777" w:rsidR="0021537F" w:rsidRPr="00907691" w:rsidRDefault="0021537F" w:rsidP="00A41BF6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تقدم العطاءات ب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ال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مقر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 xml:space="preserve"> الرئيسي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ل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لمؤسس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ة العامة للتأمينــات الاجتماعية - المرقاب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 xml:space="preserve">- 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إدارة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المشتريات والمناقصات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، وآخر موعد لتقديم العطاءات هو الساعة الواحدة ظهراً.</w:t>
      </w:r>
    </w:p>
    <w:p w14:paraId="65D17705" w14:textId="5AA96B25" w:rsidR="00902B28" w:rsidRPr="00745198" w:rsidRDefault="00265345" w:rsidP="00745198">
      <w:pPr>
        <w:pStyle w:val="ListParagraph"/>
        <w:numPr>
          <w:ilvl w:val="0"/>
          <w:numId w:val="13"/>
        </w:numPr>
        <w:bidi/>
        <w:spacing w:after="0" w:line="276" w:lineRule="auto"/>
        <w:jc w:val="lowKashida"/>
        <w:rPr>
          <w:rFonts w:ascii="Taminat_Arabic" w:hAnsi="Taminat_Arabic" w:cs="Taminat_Arabic"/>
          <w:b/>
          <w:bCs/>
          <w:rtl/>
          <w:lang w:bidi="ar-KW"/>
        </w:rPr>
      </w:pPr>
      <w:r>
        <w:rPr>
          <w:rFonts w:ascii="Taminat_Arabic" w:hAnsi="Taminat_Arabic" w:cs="Taminat_Arabic" w:hint="cs"/>
          <w:b/>
          <w:bCs/>
          <w:rtl/>
          <w:lang w:bidi="ar-KW"/>
        </w:rPr>
        <w:t xml:space="preserve">سيعقد اجتماع تمهيدي </w:t>
      </w:r>
      <w:r>
        <w:rPr>
          <w:rFonts w:ascii="Taminat_Arabic" w:hAnsi="Taminat_Arabic" w:cs="Taminat_Arabic" w:hint="cs"/>
          <w:b/>
          <w:bCs/>
          <w:rtl/>
          <w:lang w:bidi="ar-KW"/>
        </w:rPr>
        <w:t>في تمام الساعة 10:00 ص</w:t>
      </w:r>
      <w:r>
        <w:rPr>
          <w:rFonts w:ascii="Taminat_Arabic" w:hAnsi="Taminat_Arabic" w:cs="Taminat_Arabic" w:hint="cs"/>
          <w:b/>
          <w:bCs/>
          <w:rtl/>
          <w:lang w:bidi="ar-KW"/>
        </w:rPr>
        <w:t xml:space="preserve">باحًا يوم الأحد الموافق 11/6/2023 وذلك للرد على أية استفسارات أو النظر في أية تحفظات قد تقدم من الشركات التي قامت بشراء وثائق الممارسة، </w:t>
      </w:r>
      <w:r w:rsidR="007F5460">
        <w:rPr>
          <w:rFonts w:ascii="Taminat_Arabic" w:hAnsi="Taminat_Arabic" w:cs="Taminat_Arabic" w:hint="cs"/>
          <w:b/>
          <w:bCs/>
          <w:rtl/>
          <w:lang w:bidi="ar-KW"/>
        </w:rPr>
        <w:t xml:space="preserve">كما يمكن للشركات إرسال تحفظاتهم أو استفساراتهم </w:t>
      </w:r>
      <w:r w:rsidR="00902B28" w:rsidRPr="00907691">
        <w:rPr>
          <w:rFonts w:ascii="Taminat_Arabic" w:hAnsi="Taminat_Arabic" w:cs="Taminat_Arabic"/>
          <w:b/>
          <w:bCs/>
          <w:rtl/>
          <w:lang w:bidi="ar-KW"/>
        </w:rPr>
        <w:t>على البريد الإلكتروني التالي</w:t>
      </w:r>
      <w:r w:rsidR="0093113B">
        <w:rPr>
          <w:rFonts w:ascii="Taminat_Arabic" w:hAnsi="Taminat_Arabic" w:cs="Taminat_Arabic" w:hint="cs"/>
          <w:b/>
          <w:bCs/>
          <w:rtl/>
          <w:lang w:bidi="ar-KW"/>
        </w:rPr>
        <w:t xml:space="preserve"> لغاية هذا الموعد</w:t>
      </w:r>
      <w:r w:rsidR="00DE29BC">
        <w:rPr>
          <w:rFonts w:ascii="Taminat_Arabic" w:hAnsi="Taminat_Arabic" w:cs="Taminat_Arabic"/>
          <w:b/>
          <w:bCs/>
          <w:rtl/>
          <w:lang w:bidi="ar-KW"/>
        </w:rPr>
        <w:t>،</w:t>
      </w:r>
      <w:r w:rsidR="00745198">
        <w:rPr>
          <w:rFonts w:ascii="Taminat_Arabic" w:hAnsi="Taminat_Arabic" w:cs="Taminat_Arabic"/>
          <w:b/>
          <w:bCs/>
          <w:lang w:bidi="ar-KW"/>
        </w:rPr>
        <w:t xml:space="preserve"> </w:t>
      </w:r>
      <w:r w:rsidR="00DE29BC" w:rsidRPr="008F5CDD">
        <w:rPr>
          <w:rFonts w:ascii="Taminat_Arabic" w:hAnsi="Taminat_Arabic" w:cs="Taminat_Arabic"/>
          <w:b/>
          <w:bCs/>
          <w:rtl/>
          <w:lang w:bidi="ar-KW"/>
        </w:rPr>
        <w:t>ولن</w:t>
      </w:r>
      <w:r w:rsidR="00745198">
        <w:rPr>
          <w:rFonts w:ascii="Taminat_Arabic" w:hAnsi="Taminat_Arabic" w:cs="Taminat_Arabic"/>
          <w:b/>
          <w:bCs/>
          <w:lang w:bidi="ar-KW"/>
        </w:rPr>
        <w:t xml:space="preserve"> </w:t>
      </w:r>
      <w:r w:rsidR="000F7FAC" w:rsidRPr="008F5CDD">
        <w:rPr>
          <w:rFonts w:ascii="Taminat_Arabic" w:hAnsi="Taminat_Arabic" w:cs="Taminat_Arabic"/>
          <w:b/>
          <w:bCs/>
          <w:rtl/>
          <w:lang w:bidi="ar-KW"/>
        </w:rPr>
        <w:t xml:space="preserve">يلتفت إلى الطلبات </w:t>
      </w:r>
      <w:r w:rsidR="00DE29BC" w:rsidRPr="008F5CDD">
        <w:rPr>
          <w:rFonts w:ascii="Taminat_Arabic" w:hAnsi="Taminat_Arabic" w:cs="Taminat_Arabic"/>
          <w:b/>
          <w:bCs/>
          <w:rtl/>
          <w:lang w:bidi="ar-KW"/>
        </w:rPr>
        <w:t>التي</w:t>
      </w:r>
      <w:r w:rsidR="00DE29BC" w:rsidRPr="008F5CDD">
        <w:rPr>
          <w:rFonts w:ascii="Taminat_Arabic" w:hAnsi="Taminat_Arabic" w:cs="Taminat_Arabic"/>
          <w:b/>
          <w:bCs/>
          <w:lang w:bidi="ar-KW"/>
        </w:rPr>
        <w:t xml:space="preserve"> </w:t>
      </w:r>
      <w:r w:rsidR="00DE29BC" w:rsidRPr="008F5CDD">
        <w:rPr>
          <w:rFonts w:ascii="Taminat_Arabic" w:hAnsi="Taminat_Arabic" w:cs="Taminat_Arabic"/>
          <w:b/>
          <w:bCs/>
          <w:rtl/>
          <w:lang w:bidi="ar-KW"/>
        </w:rPr>
        <w:t>تقدم</w:t>
      </w:r>
      <w:r w:rsidR="00DE29BC" w:rsidRPr="008F5CDD">
        <w:rPr>
          <w:rFonts w:ascii="Taminat_Arabic" w:hAnsi="Taminat_Arabic" w:cs="Taminat_Arabic"/>
          <w:b/>
          <w:bCs/>
          <w:lang w:bidi="ar-KW"/>
        </w:rPr>
        <w:t xml:space="preserve"> </w:t>
      </w:r>
      <w:r w:rsidR="00DE29BC" w:rsidRPr="008F5CDD">
        <w:rPr>
          <w:rFonts w:ascii="Taminat_Arabic" w:hAnsi="Taminat_Arabic" w:cs="Taminat_Arabic"/>
          <w:b/>
          <w:bCs/>
          <w:rtl/>
          <w:lang w:bidi="ar-KW"/>
        </w:rPr>
        <w:t>بعد</w:t>
      </w:r>
      <w:r w:rsidR="00DE29BC" w:rsidRPr="008F5CDD">
        <w:rPr>
          <w:rFonts w:ascii="Taminat_Arabic" w:hAnsi="Taminat_Arabic" w:cs="Taminat_Arabic"/>
          <w:b/>
          <w:bCs/>
          <w:lang w:bidi="ar-KW"/>
        </w:rPr>
        <w:t xml:space="preserve"> </w:t>
      </w:r>
      <w:r w:rsidR="005E6DEE" w:rsidRPr="008F5CDD">
        <w:rPr>
          <w:rFonts w:ascii="Taminat_Arabic" w:hAnsi="Taminat_Arabic" w:cs="Taminat_Arabic"/>
          <w:b/>
          <w:bCs/>
          <w:rtl/>
          <w:lang w:bidi="ar-KW"/>
        </w:rPr>
        <w:t>ذلك</w:t>
      </w:r>
      <w:r w:rsidR="005E6DEE" w:rsidRPr="00907691">
        <w:rPr>
          <w:rFonts w:ascii="Taminat_english" w:hAnsi="Taminat_english" w:cs="Taminat_english"/>
          <w:b/>
          <w:bCs/>
          <w:rtl/>
          <w:lang w:bidi="ar-KW"/>
        </w:rPr>
        <w:t xml:space="preserve"> </w:t>
      </w:r>
      <w:r w:rsidR="000F7FAC">
        <w:rPr>
          <w:rStyle w:val="Hyperlink"/>
          <w:rFonts w:ascii="Taminat_english" w:hAnsi="Taminat_english" w:cs="Taminat_english"/>
          <w:b/>
          <w:bCs/>
          <w:lang w:bidi="ar-KW"/>
        </w:rPr>
        <w:t>Procurement@pifss.gov.k</w:t>
      </w:r>
      <w:r w:rsidR="00745198">
        <w:rPr>
          <w:rStyle w:val="Hyperlink"/>
          <w:rFonts w:ascii="Taminat_english" w:hAnsi="Taminat_english" w:cs="Taminat_english"/>
          <w:b/>
          <w:bCs/>
          <w:lang w:bidi="ar-KW"/>
        </w:rPr>
        <w:t>w</w:t>
      </w:r>
    </w:p>
    <w:p w14:paraId="185DF929" w14:textId="77777777" w:rsidR="007F5460" w:rsidRDefault="007F5460" w:rsidP="00E41ADA">
      <w:pPr>
        <w:bidi/>
        <w:spacing w:after="0" w:line="276" w:lineRule="auto"/>
        <w:jc w:val="both"/>
        <w:rPr>
          <w:rFonts w:ascii="Taminat_Arabic" w:hAnsi="Taminat_Arabic" w:cs="Taminat_Arabic"/>
          <w:b/>
          <w:bCs/>
          <w:u w:val="single"/>
          <w:rtl/>
          <w:lang w:bidi="ar-KW"/>
        </w:rPr>
      </w:pPr>
    </w:p>
    <w:p w14:paraId="2FCFF626" w14:textId="534BA74C" w:rsidR="0021537F" w:rsidRPr="00907691" w:rsidRDefault="0021537F" w:rsidP="007F5460">
      <w:pPr>
        <w:bidi/>
        <w:spacing w:after="0" w:line="276" w:lineRule="auto"/>
        <w:jc w:val="both"/>
        <w:rPr>
          <w:rFonts w:ascii="Taminat_Arabic" w:hAnsi="Taminat_Arabic" w:cs="Taminat_Arabic"/>
          <w:b/>
          <w:bCs/>
          <w:u w:val="single"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 xml:space="preserve">يجب أن </w:t>
      </w:r>
      <w:r w:rsidR="00902B28"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>ي</w:t>
      </w:r>
      <w:r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 xml:space="preserve">قدم </w:t>
      </w:r>
      <w:r w:rsidR="00665F9D"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 xml:space="preserve">عند شراء وثائق الممارسة صور عن المستندات التالية، كما يجب أيضاً أن يتم </w:t>
      </w:r>
      <w:r w:rsidR="005E6DEE"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>إرفاق صور عنهم داخل مظروف العط</w:t>
      </w:r>
      <w:r w:rsidR="00665F9D"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>اء</w:t>
      </w:r>
      <w:r w:rsidRPr="00907691">
        <w:rPr>
          <w:rFonts w:ascii="Taminat_Arabic" w:hAnsi="Taminat_Arabic" w:cs="Taminat_Arabic"/>
          <w:b/>
          <w:bCs/>
          <w:u w:val="single"/>
          <w:rtl/>
          <w:lang w:bidi="ar-KW"/>
        </w:rPr>
        <w:t>:</w:t>
      </w:r>
    </w:p>
    <w:p w14:paraId="5822E8E5" w14:textId="77777777" w:rsidR="00D50A1E" w:rsidRPr="00907691" w:rsidRDefault="00D50A1E" w:rsidP="00A41BF6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صورة حديثة من ترخيص الشركة لدى وزارة التجارة والصناعة.</w:t>
      </w:r>
    </w:p>
    <w:p w14:paraId="4E4D71E8" w14:textId="77777777" w:rsidR="005E6DEE" w:rsidRPr="00907691" w:rsidRDefault="005E6DEE" w:rsidP="005E6DEE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lang w:bidi="ar-KW"/>
        </w:rPr>
      </w:pPr>
      <w:bookmarkStart w:id="0" w:name="_Hlk135305201"/>
      <w:r w:rsidRPr="00907691">
        <w:rPr>
          <w:rFonts w:ascii="Taminat_Arabic" w:hAnsi="Taminat_Arabic" w:cs="Taminat_Arabic"/>
          <w:b/>
          <w:bCs/>
          <w:rtl/>
          <w:lang w:bidi="ar-KW"/>
        </w:rPr>
        <w:t>صورة حديثة عن شهادة التسجيل لدى الجهاز المركزي للمناقصات العامة</w:t>
      </w:r>
      <w:bookmarkEnd w:id="0"/>
      <w:r w:rsidRPr="00907691">
        <w:rPr>
          <w:rFonts w:ascii="Taminat_Arabic" w:hAnsi="Taminat_Arabic" w:cs="Taminat_Arabic"/>
          <w:b/>
          <w:bCs/>
          <w:rtl/>
          <w:lang w:bidi="ar-KW"/>
        </w:rPr>
        <w:t>.</w:t>
      </w:r>
    </w:p>
    <w:p w14:paraId="7654A91C" w14:textId="60117245" w:rsidR="008E2373" w:rsidRDefault="008E2373" w:rsidP="00A41BF6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صورة حديثة عن شهادة التسجيل لدى الجهاز المركزي </w:t>
      </w:r>
      <w:r>
        <w:rPr>
          <w:rFonts w:ascii="Cambria" w:hAnsi="Cambria" w:cs="Taminat_Arabic" w:hint="cs"/>
          <w:b/>
          <w:bCs/>
          <w:rtl/>
          <w:lang w:bidi="ar-KW"/>
        </w:rPr>
        <w:t>لتكنولوجيا المعلومات.</w:t>
      </w:r>
    </w:p>
    <w:p w14:paraId="0C17AD85" w14:textId="58E8CEDC" w:rsidR="00C46F96" w:rsidRPr="00907691" w:rsidRDefault="00C46F96" w:rsidP="008E2373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>شهادة حديثة باستيفاء نسبة العمالة الوطنية</w:t>
      </w:r>
      <w:r w:rsidR="007C529C" w:rsidRPr="00907691">
        <w:rPr>
          <w:rFonts w:ascii="Taminat_Arabic" w:hAnsi="Taminat_Arabic" w:cs="Taminat_Arabic"/>
          <w:b/>
          <w:bCs/>
          <w:rtl/>
          <w:lang w:bidi="ar-KW"/>
        </w:rPr>
        <w:t xml:space="preserve"> </w:t>
      </w:r>
      <w:r w:rsidR="005E6DEE" w:rsidRPr="00907691">
        <w:rPr>
          <w:rFonts w:ascii="Taminat_Arabic" w:hAnsi="Taminat_Arabic" w:cs="Taminat_Arabic"/>
          <w:b/>
          <w:bCs/>
          <w:rtl/>
          <w:lang w:bidi="ar-KW"/>
        </w:rPr>
        <w:t>ال</w:t>
      </w:r>
      <w:r w:rsidR="007C529C" w:rsidRPr="00907691">
        <w:rPr>
          <w:rFonts w:ascii="Taminat_Arabic" w:hAnsi="Taminat_Arabic" w:cs="Taminat_Arabic"/>
          <w:b/>
          <w:bCs/>
          <w:rtl/>
          <w:lang w:bidi="ar-KW"/>
        </w:rPr>
        <w:t xml:space="preserve">صادرة من </w:t>
      </w:r>
      <w:r w:rsidR="005E6DEE" w:rsidRPr="00907691">
        <w:rPr>
          <w:rFonts w:ascii="Taminat_Arabic" w:hAnsi="Taminat_Arabic" w:cs="Taminat_Arabic"/>
          <w:b/>
          <w:bCs/>
          <w:rtl/>
          <w:lang w:bidi="ar-KW"/>
        </w:rPr>
        <w:t xml:space="preserve">قبل </w:t>
      </w:r>
      <w:r w:rsidR="007C529C" w:rsidRPr="00907691">
        <w:rPr>
          <w:rFonts w:ascii="Taminat_Arabic" w:hAnsi="Taminat_Arabic" w:cs="Taminat_Arabic"/>
          <w:b/>
          <w:bCs/>
          <w:rtl/>
          <w:lang w:bidi="ar-KW"/>
        </w:rPr>
        <w:t>الهيئة العامة للقوى العاملة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.</w:t>
      </w:r>
    </w:p>
    <w:p w14:paraId="036891CD" w14:textId="77777777" w:rsidR="00C46F96" w:rsidRDefault="00C46F96" w:rsidP="00A41BF6">
      <w:pPr>
        <w:pStyle w:val="ListParagraph"/>
        <w:numPr>
          <w:ilvl w:val="0"/>
          <w:numId w:val="14"/>
        </w:numPr>
        <w:bidi/>
        <w:spacing w:after="0" w:line="276" w:lineRule="auto"/>
        <w:jc w:val="both"/>
        <w:rPr>
          <w:rFonts w:ascii="Taminat_Arabic" w:hAnsi="Taminat_Arabic" w:cs="Taminat_Arabic"/>
          <w:b/>
          <w:bCs/>
          <w:lang w:bidi="ar-KW"/>
        </w:rPr>
      </w:pPr>
      <w:r w:rsidRPr="00907691">
        <w:rPr>
          <w:rFonts w:ascii="Taminat_Arabic" w:hAnsi="Taminat_Arabic" w:cs="Taminat_Arabic"/>
          <w:b/>
          <w:bCs/>
          <w:rtl/>
          <w:lang w:bidi="ar-KW"/>
        </w:rPr>
        <w:t xml:space="preserve">شهادة </w:t>
      </w:r>
      <w:r w:rsidR="00E41ADA" w:rsidRPr="00907691">
        <w:rPr>
          <w:rFonts w:ascii="Taminat_Arabic" w:hAnsi="Taminat_Arabic" w:cs="Taminat_Arabic"/>
          <w:b/>
          <w:bCs/>
          <w:rtl/>
          <w:lang w:bidi="ar-KW"/>
        </w:rPr>
        <w:t>براءة ذمة حديثة بعدم وجود رموز إيقاف على ملف الممارس لدى الهيئة العامة للقوى العاملة</w:t>
      </w:r>
      <w:r w:rsidRPr="00907691">
        <w:rPr>
          <w:rFonts w:ascii="Taminat_Arabic" w:hAnsi="Taminat_Arabic" w:cs="Taminat_Arabic"/>
          <w:b/>
          <w:bCs/>
          <w:rtl/>
          <w:lang w:bidi="ar-KW"/>
        </w:rPr>
        <w:t>.</w:t>
      </w:r>
    </w:p>
    <w:p w14:paraId="5DAE07B7" w14:textId="77777777" w:rsidR="0021537F" w:rsidRPr="00907691" w:rsidRDefault="00C40646" w:rsidP="000355E9">
      <w:pPr>
        <w:bidi/>
        <w:spacing w:after="0" w:line="276" w:lineRule="auto"/>
        <w:jc w:val="right"/>
        <w:rPr>
          <w:rFonts w:ascii="Taminat_Arabic" w:hAnsi="Taminat_Arabic" w:cs="Taminat_Arabic"/>
          <w:b/>
          <w:bCs/>
          <w:color w:val="0070C0"/>
          <w:sz w:val="28"/>
          <w:szCs w:val="28"/>
          <w:rtl/>
          <w:lang w:bidi="ar-KW"/>
        </w:rPr>
      </w:pPr>
      <w:r w:rsidRPr="00907691">
        <w:rPr>
          <w:rFonts w:ascii="Taminat_Arabic" w:hAnsi="Taminat_Arabic" w:cs="Taminat_Arabic"/>
          <w:b/>
          <w:bCs/>
          <w:color w:val="0070C0"/>
          <w:sz w:val="28"/>
          <w:szCs w:val="28"/>
          <w:rtl/>
          <w:lang w:bidi="ar-KW"/>
        </w:rPr>
        <w:t>الم</w:t>
      </w:r>
      <w:r w:rsidR="00557988" w:rsidRPr="00907691">
        <w:rPr>
          <w:rFonts w:ascii="Taminat_Arabic" w:hAnsi="Taminat_Arabic" w:cs="Taminat_Arabic"/>
          <w:b/>
          <w:bCs/>
          <w:color w:val="0070C0"/>
          <w:sz w:val="28"/>
          <w:szCs w:val="28"/>
          <w:rtl/>
          <w:lang w:bidi="ar-KW"/>
        </w:rPr>
        <w:t xml:space="preserve">دير </w:t>
      </w:r>
      <w:r w:rsidR="00282AF7" w:rsidRPr="00907691">
        <w:rPr>
          <w:rFonts w:ascii="Taminat_Arabic" w:hAnsi="Taminat_Arabic" w:cs="Taminat_Arabic" w:hint="cs"/>
          <w:b/>
          <w:bCs/>
          <w:color w:val="0070C0"/>
          <w:sz w:val="28"/>
          <w:szCs w:val="28"/>
          <w:rtl/>
          <w:lang w:bidi="ar-KW"/>
        </w:rPr>
        <w:t>العــام</w:t>
      </w:r>
      <w:r w:rsidR="00282AF7">
        <w:rPr>
          <w:rFonts w:ascii="Taminat_Arabic" w:hAnsi="Taminat_Arabic" w:cs="Taminat_Arabic"/>
          <w:b/>
          <w:bCs/>
          <w:color w:val="0070C0"/>
          <w:sz w:val="28"/>
          <w:szCs w:val="28"/>
          <w:lang w:bidi="ar-KW"/>
        </w:rPr>
        <w:t xml:space="preserve"> </w:t>
      </w:r>
      <w:r w:rsidR="000F7FAC">
        <w:rPr>
          <w:rFonts w:ascii="Taminat_Arabic" w:hAnsi="Taminat_Arabic" w:cs="Taminat_Arabic" w:hint="cs"/>
          <w:b/>
          <w:bCs/>
          <w:color w:val="0070C0"/>
          <w:sz w:val="28"/>
          <w:szCs w:val="28"/>
          <w:rtl/>
          <w:lang w:bidi="ar-KW"/>
        </w:rPr>
        <w:t>بالتكليف</w:t>
      </w:r>
    </w:p>
    <w:sectPr w:rsidR="0021537F" w:rsidRPr="00907691" w:rsidSect="00EC3A93">
      <w:type w:val="oddPage"/>
      <w:pgSz w:w="11909" w:h="16834" w:code="9"/>
      <w:pgMar w:top="1440" w:right="170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nat_Arabic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nat_english">
    <w:altName w:val="Arial"/>
    <w:panose1 w:val="000008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CD"/>
    <w:multiLevelType w:val="hybridMultilevel"/>
    <w:tmpl w:val="B0B835F8"/>
    <w:lvl w:ilvl="0" w:tplc="028055D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18B"/>
    <w:multiLevelType w:val="hybridMultilevel"/>
    <w:tmpl w:val="21E48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3B94"/>
    <w:multiLevelType w:val="hybridMultilevel"/>
    <w:tmpl w:val="BDB09E38"/>
    <w:lvl w:ilvl="0" w:tplc="3CAE5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963F7"/>
    <w:multiLevelType w:val="hybridMultilevel"/>
    <w:tmpl w:val="7FD6A2FE"/>
    <w:lvl w:ilvl="0" w:tplc="7A021AA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AE1"/>
    <w:multiLevelType w:val="hybridMultilevel"/>
    <w:tmpl w:val="DC181760"/>
    <w:lvl w:ilvl="0" w:tplc="028055D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42EC3"/>
    <w:multiLevelType w:val="hybridMultilevel"/>
    <w:tmpl w:val="69183654"/>
    <w:lvl w:ilvl="0" w:tplc="028055D0">
      <w:start w:val="1"/>
      <w:numFmt w:val="bullet"/>
      <w:lvlText w:val="-"/>
      <w:lvlJc w:val="left"/>
      <w:pPr>
        <w:ind w:left="151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" w15:restartNumberingAfterBreak="0">
    <w:nsid w:val="47C214B6"/>
    <w:multiLevelType w:val="hybridMultilevel"/>
    <w:tmpl w:val="5B7CFA2E"/>
    <w:lvl w:ilvl="0" w:tplc="45C2B368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11E9"/>
    <w:multiLevelType w:val="hybridMultilevel"/>
    <w:tmpl w:val="BCC8C60C"/>
    <w:lvl w:ilvl="0" w:tplc="92F2E9F8">
      <w:start w:val="1"/>
      <w:numFmt w:val="decimal"/>
      <w:lvlText w:val="(%1)"/>
      <w:lvlJc w:val="center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0C0599"/>
    <w:multiLevelType w:val="hybridMultilevel"/>
    <w:tmpl w:val="487631AA"/>
    <w:lvl w:ilvl="0" w:tplc="5358B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E2351"/>
    <w:multiLevelType w:val="hybridMultilevel"/>
    <w:tmpl w:val="BCC8C60C"/>
    <w:lvl w:ilvl="0" w:tplc="92F2E9F8">
      <w:start w:val="1"/>
      <w:numFmt w:val="decimal"/>
      <w:lvlText w:val="(%1)"/>
      <w:lvlJc w:val="center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84EFD"/>
    <w:multiLevelType w:val="hybridMultilevel"/>
    <w:tmpl w:val="E544F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704C78"/>
    <w:multiLevelType w:val="hybridMultilevel"/>
    <w:tmpl w:val="A510E3D0"/>
    <w:lvl w:ilvl="0" w:tplc="3CAE53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8B07AD"/>
    <w:multiLevelType w:val="hybridMultilevel"/>
    <w:tmpl w:val="3962B534"/>
    <w:lvl w:ilvl="0" w:tplc="028055D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6C9D"/>
    <w:multiLevelType w:val="hybridMultilevel"/>
    <w:tmpl w:val="487631AA"/>
    <w:lvl w:ilvl="0" w:tplc="5358B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600179">
    <w:abstractNumId w:val="6"/>
  </w:num>
  <w:num w:numId="2" w16cid:durableId="230119754">
    <w:abstractNumId w:val="12"/>
  </w:num>
  <w:num w:numId="3" w16cid:durableId="1342047712">
    <w:abstractNumId w:val="0"/>
  </w:num>
  <w:num w:numId="4" w16cid:durableId="873470380">
    <w:abstractNumId w:val="4"/>
  </w:num>
  <w:num w:numId="5" w16cid:durableId="1038892022">
    <w:abstractNumId w:val="5"/>
  </w:num>
  <w:num w:numId="6" w16cid:durableId="1479686072">
    <w:abstractNumId w:val="3"/>
  </w:num>
  <w:num w:numId="7" w16cid:durableId="254022123">
    <w:abstractNumId w:val="11"/>
  </w:num>
  <w:num w:numId="8" w16cid:durableId="825895271">
    <w:abstractNumId w:val="10"/>
  </w:num>
  <w:num w:numId="9" w16cid:durableId="1820657297">
    <w:abstractNumId w:val="1"/>
  </w:num>
  <w:num w:numId="10" w16cid:durableId="700395172">
    <w:abstractNumId w:val="2"/>
  </w:num>
  <w:num w:numId="11" w16cid:durableId="1422024379">
    <w:abstractNumId w:val="7"/>
  </w:num>
  <w:num w:numId="12" w16cid:durableId="81534303">
    <w:abstractNumId w:val="9"/>
  </w:num>
  <w:num w:numId="13" w16cid:durableId="1803881998">
    <w:abstractNumId w:val="13"/>
  </w:num>
  <w:num w:numId="14" w16cid:durableId="1778405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71"/>
    <w:rsid w:val="00002F3B"/>
    <w:rsid w:val="000074BF"/>
    <w:rsid w:val="0001232D"/>
    <w:rsid w:val="00014DCC"/>
    <w:rsid w:val="00020706"/>
    <w:rsid w:val="000355E9"/>
    <w:rsid w:val="0004248A"/>
    <w:rsid w:val="000436ED"/>
    <w:rsid w:val="00052DA1"/>
    <w:rsid w:val="00064D31"/>
    <w:rsid w:val="00066731"/>
    <w:rsid w:val="00070BB3"/>
    <w:rsid w:val="0007372C"/>
    <w:rsid w:val="000744DF"/>
    <w:rsid w:val="000753A9"/>
    <w:rsid w:val="00082E8F"/>
    <w:rsid w:val="000D4702"/>
    <w:rsid w:val="000D4BF5"/>
    <w:rsid w:val="000E32D3"/>
    <w:rsid w:val="000F676D"/>
    <w:rsid w:val="000F7FAC"/>
    <w:rsid w:val="00115398"/>
    <w:rsid w:val="001178E1"/>
    <w:rsid w:val="00127D9F"/>
    <w:rsid w:val="001315CC"/>
    <w:rsid w:val="001603DE"/>
    <w:rsid w:val="00162A29"/>
    <w:rsid w:val="001862CF"/>
    <w:rsid w:val="00187960"/>
    <w:rsid w:val="00195AF4"/>
    <w:rsid w:val="001A006D"/>
    <w:rsid w:val="001A170F"/>
    <w:rsid w:val="001A59E7"/>
    <w:rsid w:val="001B4108"/>
    <w:rsid w:val="001C1656"/>
    <w:rsid w:val="001F3EDA"/>
    <w:rsid w:val="001F57D3"/>
    <w:rsid w:val="00211DE2"/>
    <w:rsid w:val="0021537F"/>
    <w:rsid w:val="00237389"/>
    <w:rsid w:val="00251EC6"/>
    <w:rsid w:val="00262068"/>
    <w:rsid w:val="00265345"/>
    <w:rsid w:val="00271572"/>
    <w:rsid w:val="00282AF7"/>
    <w:rsid w:val="00290AF6"/>
    <w:rsid w:val="002A2594"/>
    <w:rsid w:val="002B384D"/>
    <w:rsid w:val="002C3F37"/>
    <w:rsid w:val="002D5FB7"/>
    <w:rsid w:val="002F32E2"/>
    <w:rsid w:val="00303FB8"/>
    <w:rsid w:val="00310450"/>
    <w:rsid w:val="003106ED"/>
    <w:rsid w:val="0032200B"/>
    <w:rsid w:val="003275B2"/>
    <w:rsid w:val="00331D7F"/>
    <w:rsid w:val="0033431C"/>
    <w:rsid w:val="00336F79"/>
    <w:rsid w:val="003474BC"/>
    <w:rsid w:val="00347A49"/>
    <w:rsid w:val="00360854"/>
    <w:rsid w:val="00370AE4"/>
    <w:rsid w:val="00371280"/>
    <w:rsid w:val="00375580"/>
    <w:rsid w:val="00375DCC"/>
    <w:rsid w:val="003C7EBF"/>
    <w:rsid w:val="003D1087"/>
    <w:rsid w:val="003D2DCA"/>
    <w:rsid w:val="003D4F8E"/>
    <w:rsid w:val="003D6511"/>
    <w:rsid w:val="003F5406"/>
    <w:rsid w:val="00413C8C"/>
    <w:rsid w:val="004303D9"/>
    <w:rsid w:val="00431913"/>
    <w:rsid w:val="00441CDB"/>
    <w:rsid w:val="0044235D"/>
    <w:rsid w:val="00463E1B"/>
    <w:rsid w:val="0046520A"/>
    <w:rsid w:val="00475133"/>
    <w:rsid w:val="004776A6"/>
    <w:rsid w:val="00480748"/>
    <w:rsid w:val="00490133"/>
    <w:rsid w:val="00490183"/>
    <w:rsid w:val="00493898"/>
    <w:rsid w:val="0049786A"/>
    <w:rsid w:val="004A01E0"/>
    <w:rsid w:val="004A78DC"/>
    <w:rsid w:val="004B34FF"/>
    <w:rsid w:val="004B5CDB"/>
    <w:rsid w:val="004C3981"/>
    <w:rsid w:val="004D2C10"/>
    <w:rsid w:val="004D722B"/>
    <w:rsid w:val="004D776B"/>
    <w:rsid w:val="004F1E9A"/>
    <w:rsid w:val="00500C7A"/>
    <w:rsid w:val="00524CEC"/>
    <w:rsid w:val="0055791C"/>
    <w:rsid w:val="00557988"/>
    <w:rsid w:val="005642AA"/>
    <w:rsid w:val="00567221"/>
    <w:rsid w:val="00577128"/>
    <w:rsid w:val="00590C49"/>
    <w:rsid w:val="005A3467"/>
    <w:rsid w:val="005B1BB9"/>
    <w:rsid w:val="005C654F"/>
    <w:rsid w:val="005E6DEE"/>
    <w:rsid w:val="005F58E9"/>
    <w:rsid w:val="005F6A86"/>
    <w:rsid w:val="005F6FF4"/>
    <w:rsid w:val="00600402"/>
    <w:rsid w:val="00600CD0"/>
    <w:rsid w:val="006157E1"/>
    <w:rsid w:val="00637EB0"/>
    <w:rsid w:val="00654064"/>
    <w:rsid w:val="006548C6"/>
    <w:rsid w:val="00663ECE"/>
    <w:rsid w:val="00665F9D"/>
    <w:rsid w:val="006751A1"/>
    <w:rsid w:val="00677450"/>
    <w:rsid w:val="00682F68"/>
    <w:rsid w:val="006A5D7B"/>
    <w:rsid w:val="006B7FE4"/>
    <w:rsid w:val="006C55EF"/>
    <w:rsid w:val="006C6EB7"/>
    <w:rsid w:val="006D0131"/>
    <w:rsid w:val="006D4E76"/>
    <w:rsid w:val="006E6CC6"/>
    <w:rsid w:val="006F56F8"/>
    <w:rsid w:val="006F7CAC"/>
    <w:rsid w:val="007111CF"/>
    <w:rsid w:val="00716E1D"/>
    <w:rsid w:val="00745198"/>
    <w:rsid w:val="007649CA"/>
    <w:rsid w:val="00785D30"/>
    <w:rsid w:val="007A0FF3"/>
    <w:rsid w:val="007C12BD"/>
    <w:rsid w:val="007C4647"/>
    <w:rsid w:val="007C4ED7"/>
    <w:rsid w:val="007C529C"/>
    <w:rsid w:val="007D5AA1"/>
    <w:rsid w:val="007E2EE1"/>
    <w:rsid w:val="007E6C1C"/>
    <w:rsid w:val="007F3834"/>
    <w:rsid w:val="007F5460"/>
    <w:rsid w:val="00802572"/>
    <w:rsid w:val="008108DB"/>
    <w:rsid w:val="0084638F"/>
    <w:rsid w:val="00866107"/>
    <w:rsid w:val="00867801"/>
    <w:rsid w:val="00872E80"/>
    <w:rsid w:val="008949B6"/>
    <w:rsid w:val="008A0270"/>
    <w:rsid w:val="008B1D35"/>
    <w:rsid w:val="008E2373"/>
    <w:rsid w:val="008F5CDD"/>
    <w:rsid w:val="00902B28"/>
    <w:rsid w:val="009037F9"/>
    <w:rsid w:val="00907691"/>
    <w:rsid w:val="00915D0D"/>
    <w:rsid w:val="0093113B"/>
    <w:rsid w:val="00941BE1"/>
    <w:rsid w:val="00947D48"/>
    <w:rsid w:val="00957AE1"/>
    <w:rsid w:val="00966154"/>
    <w:rsid w:val="00972B24"/>
    <w:rsid w:val="009B477D"/>
    <w:rsid w:val="009C428B"/>
    <w:rsid w:val="009C6EAC"/>
    <w:rsid w:val="009E55D4"/>
    <w:rsid w:val="009F4218"/>
    <w:rsid w:val="009F69CD"/>
    <w:rsid w:val="00A012DA"/>
    <w:rsid w:val="00A03951"/>
    <w:rsid w:val="00A11D71"/>
    <w:rsid w:val="00A27221"/>
    <w:rsid w:val="00A326C3"/>
    <w:rsid w:val="00A41BF6"/>
    <w:rsid w:val="00A5180E"/>
    <w:rsid w:val="00A67356"/>
    <w:rsid w:val="00A71DB8"/>
    <w:rsid w:val="00A80499"/>
    <w:rsid w:val="00A81ED2"/>
    <w:rsid w:val="00A91254"/>
    <w:rsid w:val="00A91A41"/>
    <w:rsid w:val="00A92BEB"/>
    <w:rsid w:val="00AA0F80"/>
    <w:rsid w:val="00AA6059"/>
    <w:rsid w:val="00AC1E49"/>
    <w:rsid w:val="00AD34CC"/>
    <w:rsid w:val="00AD5B86"/>
    <w:rsid w:val="00AD674A"/>
    <w:rsid w:val="00AE4766"/>
    <w:rsid w:val="00B15B8C"/>
    <w:rsid w:val="00B17918"/>
    <w:rsid w:val="00B235F4"/>
    <w:rsid w:val="00B465B5"/>
    <w:rsid w:val="00B503A5"/>
    <w:rsid w:val="00B506BB"/>
    <w:rsid w:val="00B642E5"/>
    <w:rsid w:val="00B766C3"/>
    <w:rsid w:val="00BA1BFE"/>
    <w:rsid w:val="00BB75EB"/>
    <w:rsid w:val="00BC4174"/>
    <w:rsid w:val="00BC684B"/>
    <w:rsid w:val="00BD133C"/>
    <w:rsid w:val="00BD14FA"/>
    <w:rsid w:val="00BD5B44"/>
    <w:rsid w:val="00BF6219"/>
    <w:rsid w:val="00C0419E"/>
    <w:rsid w:val="00C12771"/>
    <w:rsid w:val="00C1611B"/>
    <w:rsid w:val="00C17645"/>
    <w:rsid w:val="00C25498"/>
    <w:rsid w:val="00C26D2C"/>
    <w:rsid w:val="00C27E82"/>
    <w:rsid w:val="00C302F4"/>
    <w:rsid w:val="00C3420C"/>
    <w:rsid w:val="00C40646"/>
    <w:rsid w:val="00C46F96"/>
    <w:rsid w:val="00C47C3D"/>
    <w:rsid w:val="00C61E91"/>
    <w:rsid w:val="00C664DA"/>
    <w:rsid w:val="00C75222"/>
    <w:rsid w:val="00C762D9"/>
    <w:rsid w:val="00C836A8"/>
    <w:rsid w:val="00CA5ABE"/>
    <w:rsid w:val="00CC179A"/>
    <w:rsid w:val="00CD5441"/>
    <w:rsid w:val="00CD61B0"/>
    <w:rsid w:val="00CF34E0"/>
    <w:rsid w:val="00D13214"/>
    <w:rsid w:val="00D213F9"/>
    <w:rsid w:val="00D21678"/>
    <w:rsid w:val="00D2460D"/>
    <w:rsid w:val="00D33C7C"/>
    <w:rsid w:val="00D356E2"/>
    <w:rsid w:val="00D41E63"/>
    <w:rsid w:val="00D50A1E"/>
    <w:rsid w:val="00D529CE"/>
    <w:rsid w:val="00D6344F"/>
    <w:rsid w:val="00D770B6"/>
    <w:rsid w:val="00D770CA"/>
    <w:rsid w:val="00D841F7"/>
    <w:rsid w:val="00D96282"/>
    <w:rsid w:val="00DA4810"/>
    <w:rsid w:val="00DA69BB"/>
    <w:rsid w:val="00DC2730"/>
    <w:rsid w:val="00DD378A"/>
    <w:rsid w:val="00DE1516"/>
    <w:rsid w:val="00DE29BC"/>
    <w:rsid w:val="00DE58AB"/>
    <w:rsid w:val="00DE5CB8"/>
    <w:rsid w:val="00DE7E80"/>
    <w:rsid w:val="00DF5C38"/>
    <w:rsid w:val="00E0139C"/>
    <w:rsid w:val="00E1054D"/>
    <w:rsid w:val="00E11142"/>
    <w:rsid w:val="00E149F2"/>
    <w:rsid w:val="00E25E1F"/>
    <w:rsid w:val="00E355DB"/>
    <w:rsid w:val="00E41ADA"/>
    <w:rsid w:val="00E62273"/>
    <w:rsid w:val="00E7005E"/>
    <w:rsid w:val="00E777D7"/>
    <w:rsid w:val="00E84BCE"/>
    <w:rsid w:val="00E85C1E"/>
    <w:rsid w:val="00EA3311"/>
    <w:rsid w:val="00EC0059"/>
    <w:rsid w:val="00EC3A93"/>
    <w:rsid w:val="00ED1C97"/>
    <w:rsid w:val="00ED5ECA"/>
    <w:rsid w:val="00EE67F1"/>
    <w:rsid w:val="00EF2035"/>
    <w:rsid w:val="00F019F5"/>
    <w:rsid w:val="00F01FCC"/>
    <w:rsid w:val="00F114A8"/>
    <w:rsid w:val="00F21436"/>
    <w:rsid w:val="00F21B4D"/>
    <w:rsid w:val="00F50D16"/>
    <w:rsid w:val="00F96FAA"/>
    <w:rsid w:val="00FA0BC4"/>
    <w:rsid w:val="00FA56A0"/>
    <w:rsid w:val="00FB6C89"/>
    <w:rsid w:val="00FB7087"/>
    <w:rsid w:val="00FC5B15"/>
    <w:rsid w:val="00FC5D4E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94A7"/>
  <w15:chartTrackingRefBased/>
  <w15:docId w15:val="{524E218E-79BB-442B-86CC-B10DB08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BodyTextFirstIndent2"/>
    <w:link w:val="FootnoteTextChar"/>
    <w:uiPriority w:val="99"/>
    <w:semiHidden/>
    <w:unhideWhenUsed/>
    <w:rsid w:val="00B50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3A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3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3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03A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3A5"/>
  </w:style>
  <w:style w:type="paragraph" w:styleId="ListParagraph">
    <w:name w:val="List Paragraph"/>
    <w:basedOn w:val="Normal"/>
    <w:uiPriority w:val="34"/>
    <w:qFormat/>
    <w:rsid w:val="00007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9E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C406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776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0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6E7B9-906E-428B-86A4-7C50B487F65E}"/>
</file>

<file path=customXml/itemProps2.xml><?xml version="1.0" encoding="utf-8"?>
<ds:datastoreItem xmlns:ds="http://schemas.openxmlformats.org/officeDocument/2006/customXml" ds:itemID="{87899EE0-70EA-4005-BF70-A19E9512C549}"/>
</file>

<file path=customXml/itemProps3.xml><?xml version="1.0" encoding="utf-8"?>
<ds:datastoreItem xmlns:ds="http://schemas.openxmlformats.org/officeDocument/2006/customXml" ds:itemID="{285DBC55-5047-44C0-AF57-645DF285F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www.pifss.gov.kw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Esmael</dc:creator>
  <cp:keywords/>
  <dc:description/>
  <cp:lastModifiedBy>Hessa AlHubail</cp:lastModifiedBy>
  <cp:revision>67</cp:revision>
  <cp:lastPrinted>2023-05-22T07:48:00Z</cp:lastPrinted>
  <dcterms:created xsi:type="dcterms:W3CDTF">2022-08-11T07:13:00Z</dcterms:created>
  <dcterms:modified xsi:type="dcterms:W3CDTF">2023-05-22T08:03:00Z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f9c526-660c-44fe-8d0a-094639158845_Enabled">
    <vt:lpwstr>true</vt:lpwstr>
  </property>
  <property fmtid="{D5CDD505-2E9C-101B-9397-08002B2CF9AE}" pid="3" name="MSIP_Label_a6f9c526-660c-44fe-8d0a-094639158845_SetDate">
    <vt:lpwstr>2023-04-05T07:54:17Z</vt:lpwstr>
  </property>
  <property fmtid="{D5CDD505-2E9C-101B-9397-08002B2CF9AE}" pid="4" name="MSIP_Label_a6f9c526-660c-44fe-8d0a-094639158845_Method">
    <vt:lpwstr>Standard</vt:lpwstr>
  </property>
  <property fmtid="{D5CDD505-2E9C-101B-9397-08002B2CF9AE}" pid="5" name="MSIP_Label_a6f9c526-660c-44fe-8d0a-094639158845_Name">
    <vt:lpwstr>defa4170-0d19-0005-0002-bc88714345d2</vt:lpwstr>
  </property>
  <property fmtid="{D5CDD505-2E9C-101B-9397-08002B2CF9AE}" pid="6" name="MSIP_Label_a6f9c526-660c-44fe-8d0a-094639158845_SiteId">
    <vt:lpwstr>31819927-6989-4bd0-b5e5-81740d4154c3</vt:lpwstr>
  </property>
  <property fmtid="{D5CDD505-2E9C-101B-9397-08002B2CF9AE}" pid="7" name="MSIP_Label_a6f9c526-660c-44fe-8d0a-094639158845_ActionId">
    <vt:lpwstr>9cb53104-fdb3-4980-8fa2-fedc6176fecb</vt:lpwstr>
  </property>
  <property fmtid="{D5CDD505-2E9C-101B-9397-08002B2CF9AE}" pid="8" name="MSIP_Label_a6f9c526-660c-44fe-8d0a-094639158845_ContentBits">
    <vt:lpwstr>0</vt:lpwstr>
  </property>
</Properties>
</file>